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8C1F1" w14:textId="77777777" w:rsidR="003C1AF8" w:rsidRDefault="00806972" w:rsidP="00806972">
      <w:pPr>
        <w:pStyle w:val="Subtitle"/>
        <w:tabs>
          <w:tab w:val="left" w:pos="2127"/>
        </w:tabs>
      </w:pPr>
      <w:r>
        <w:rPr>
          <w:rFonts w:asciiTheme="majorHAnsi" w:eastAsiaTheme="majorEastAsia" w:hAnsiTheme="majorHAnsi" w:cstheme="majorBidi"/>
          <w:noProof/>
          <w:color w:val="141414" w:themeColor="accent1"/>
          <w:spacing w:val="-10"/>
          <w:kern w:val="28"/>
          <w:sz w:val="44"/>
          <w:lang w:eastAsia="en-US"/>
        </w:rPr>
        <w:drawing>
          <wp:anchor distT="0" distB="0" distL="114300" distR="114300" simplePos="0" relativeHeight="251658240" behindDoc="0" locked="0" layoutInCell="1" allowOverlap="1" wp14:anchorId="46384E10" wp14:editId="7917A6F5">
            <wp:simplePos x="0" y="0"/>
            <wp:positionH relativeFrom="column">
              <wp:posOffset>4445</wp:posOffset>
            </wp:positionH>
            <wp:positionV relativeFrom="paragraph">
              <wp:posOffset>5715</wp:posOffset>
            </wp:positionV>
            <wp:extent cx="909955" cy="74676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995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C76">
        <w:t>CHEM 3580</w:t>
      </w:r>
      <w:r>
        <w:t>: Modern Physical Organic Chemistry</w:t>
      </w:r>
    </w:p>
    <w:p w14:paraId="46250E9F" w14:textId="77777777" w:rsidR="00806972" w:rsidRDefault="003D0DAF">
      <w:pPr>
        <w:pStyle w:val="Heading1"/>
      </w:pPr>
      <w:r>
        <w:rPr>
          <w:noProof/>
          <w:lang w:eastAsia="en-US"/>
        </w:rPr>
        <mc:AlternateContent>
          <mc:Choice Requires="wps">
            <w:drawing>
              <wp:anchor distT="0" distB="0" distL="114300" distR="114300" simplePos="0" relativeHeight="251659264" behindDoc="0" locked="0" layoutInCell="1" allowOverlap="1" wp14:anchorId="1B6CFB78" wp14:editId="3EF7E4D0">
                <wp:simplePos x="0" y="0"/>
                <wp:positionH relativeFrom="column">
                  <wp:posOffset>-1033145</wp:posOffset>
                </wp:positionH>
                <wp:positionV relativeFrom="paragraph">
                  <wp:posOffset>229235</wp:posOffset>
                </wp:positionV>
                <wp:extent cx="6172200" cy="0"/>
                <wp:effectExtent l="0" t="25400" r="0" b="25400"/>
                <wp:wrapNone/>
                <wp:docPr id="2" name="Straight Connector 2"/>
                <wp:cNvGraphicFramePr/>
                <a:graphic xmlns:a="http://schemas.openxmlformats.org/drawingml/2006/main">
                  <a:graphicData uri="http://schemas.microsoft.com/office/word/2010/wordprocessingShape">
                    <wps:wsp>
                      <wps:cNvCnPr/>
                      <wps:spPr>
                        <a:xfrm>
                          <a:off x="0" y="0"/>
                          <a:ext cx="6172200" cy="0"/>
                        </a:xfrm>
                        <a:prstGeom prst="line">
                          <a:avLst/>
                        </a:prstGeom>
                        <a:ln w="57150" cmpd="thinThick"/>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3pt,18.05pt" to="404.7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" strokecolor="#141414 [3204]" strokeweight="4.5pt">
                <v:stroke linestyle="thinThick" joinstyle="miter"/>
              </v:line>
            </w:pict>
          </mc:Fallback>
        </mc:AlternateContent>
      </w:r>
    </w:p>
    <w:p w14:paraId="16AEC76D" w14:textId="77777777" w:rsidR="00806972" w:rsidRDefault="00806972" w:rsidP="00806972">
      <w:pPr>
        <w:pStyle w:val="Heading1"/>
        <w:spacing w:before="120"/>
      </w:pPr>
    </w:p>
    <w:p w14:paraId="4A255605" w14:textId="77777777" w:rsidR="003C1AF8" w:rsidRDefault="00806972" w:rsidP="00806972">
      <w:pPr>
        <w:pStyle w:val="Heading1"/>
        <w:spacing w:before="120"/>
      </w:pPr>
      <w:r>
        <w:t>Instructor Information</w:t>
      </w:r>
    </w:p>
    <w:tbl>
      <w:tblPr>
        <w:tblStyle w:val="SyllabusTable-NoBorders"/>
        <w:tblW w:w="6157" w:type="pct"/>
        <w:tblLook w:val="04A0" w:firstRow="1" w:lastRow="0" w:firstColumn="1" w:lastColumn="0" w:noHBand="0" w:noVBand="1"/>
        <w:tblDescription w:val="Contact Info"/>
      </w:tblPr>
      <w:tblGrid>
        <w:gridCol w:w="1984"/>
        <w:gridCol w:w="2692"/>
        <w:gridCol w:w="2438"/>
        <w:gridCol w:w="2436"/>
        <w:gridCol w:w="2436"/>
      </w:tblGrid>
      <w:tr w:rsidR="00806972" w14:paraId="0FC511FE" w14:textId="77777777" w:rsidTr="006160BB">
        <w:trPr>
          <w:cnfStyle w:val="100000000000" w:firstRow="1" w:lastRow="0" w:firstColumn="0" w:lastColumn="0" w:oddVBand="0" w:evenVBand="0" w:oddHBand="0" w:evenHBand="0" w:firstRowFirstColumn="0" w:firstRowLastColumn="0" w:lastRowFirstColumn="0" w:lastRowLastColumn="0"/>
        </w:trPr>
        <w:tc>
          <w:tcPr>
            <w:tcW w:w="828" w:type="pct"/>
          </w:tcPr>
          <w:p w14:paraId="1561EB37" w14:textId="77777777" w:rsidR="00806972" w:rsidRDefault="00806972">
            <w:r>
              <w:t>Instructor</w:t>
            </w:r>
          </w:p>
        </w:tc>
        <w:tc>
          <w:tcPr>
            <w:tcW w:w="1123" w:type="pct"/>
          </w:tcPr>
          <w:p w14:paraId="688957F2" w14:textId="77777777" w:rsidR="00806972" w:rsidRDefault="00806972">
            <w:r>
              <w:t>Email</w:t>
            </w:r>
          </w:p>
        </w:tc>
        <w:tc>
          <w:tcPr>
            <w:tcW w:w="1017" w:type="pct"/>
          </w:tcPr>
          <w:p w14:paraId="77FFDD3D" w14:textId="77777777" w:rsidR="00806972" w:rsidRDefault="00806972" w:rsidP="00806972">
            <w:pPr>
              <w:ind w:left="144"/>
            </w:pPr>
            <w:r>
              <w:t xml:space="preserve">Office Location </w:t>
            </w:r>
          </w:p>
        </w:tc>
        <w:tc>
          <w:tcPr>
            <w:tcW w:w="1016" w:type="pct"/>
          </w:tcPr>
          <w:p w14:paraId="2DD776CE" w14:textId="77777777" w:rsidR="00806972" w:rsidRDefault="00806972" w:rsidP="00806972">
            <w:r>
              <w:t>Office Hours</w:t>
            </w:r>
          </w:p>
        </w:tc>
        <w:tc>
          <w:tcPr>
            <w:tcW w:w="1016" w:type="pct"/>
          </w:tcPr>
          <w:p w14:paraId="3DF58A3D" w14:textId="77777777" w:rsidR="00806972" w:rsidRDefault="00806972" w:rsidP="00806972"/>
        </w:tc>
      </w:tr>
      <w:tr w:rsidR="00806972" w14:paraId="17EACB71" w14:textId="77777777" w:rsidTr="006160BB">
        <w:trPr>
          <w:trHeight w:val="345"/>
        </w:trPr>
        <w:tc>
          <w:tcPr>
            <w:tcW w:w="828" w:type="pct"/>
          </w:tcPr>
          <w:p w14:paraId="164FE9DC" w14:textId="77777777" w:rsidR="00806972" w:rsidRDefault="00806972" w:rsidP="00806972">
            <w:pPr>
              <w:pStyle w:val="NoSpacing"/>
            </w:pPr>
            <w:r>
              <w:rPr>
                <w:rStyle w:val="Strong"/>
              </w:rPr>
              <w:t>Rebecca Davis</w:t>
            </w:r>
          </w:p>
        </w:tc>
        <w:tc>
          <w:tcPr>
            <w:tcW w:w="1123" w:type="pct"/>
          </w:tcPr>
          <w:p w14:paraId="12CB5353" w14:textId="77777777" w:rsidR="00806972" w:rsidRDefault="00806972" w:rsidP="00806972">
            <w:pPr>
              <w:pStyle w:val="NoSpacing"/>
            </w:pPr>
            <w:r>
              <w:t>Rebecca.Davis@umanitoba.ca</w:t>
            </w:r>
          </w:p>
        </w:tc>
        <w:tc>
          <w:tcPr>
            <w:tcW w:w="1017" w:type="pct"/>
          </w:tcPr>
          <w:p w14:paraId="1D4845AF" w14:textId="77777777" w:rsidR="00806972" w:rsidRDefault="00806972" w:rsidP="00806972">
            <w:pPr>
              <w:pStyle w:val="NoSpacing"/>
              <w:ind w:left="144"/>
            </w:pPr>
            <w:r>
              <w:t>Parker 552</w:t>
            </w:r>
          </w:p>
        </w:tc>
        <w:tc>
          <w:tcPr>
            <w:tcW w:w="1016" w:type="pct"/>
          </w:tcPr>
          <w:p w14:paraId="78A61CB1" w14:textId="77777777" w:rsidR="00806972" w:rsidRDefault="00806972" w:rsidP="00806972">
            <w:pPr>
              <w:pStyle w:val="NoSpacing"/>
            </w:pPr>
            <w:r>
              <w:t>When the door is open</w:t>
            </w:r>
          </w:p>
        </w:tc>
        <w:tc>
          <w:tcPr>
            <w:tcW w:w="1016" w:type="pct"/>
          </w:tcPr>
          <w:p w14:paraId="17A7B581" w14:textId="77777777" w:rsidR="00806972" w:rsidRDefault="00806972" w:rsidP="00806972">
            <w:pPr>
              <w:pStyle w:val="NoSpacing"/>
            </w:pPr>
          </w:p>
        </w:tc>
      </w:tr>
      <w:tr w:rsidR="006160BB" w14:paraId="29CF6611" w14:textId="77777777" w:rsidTr="006160BB">
        <w:trPr>
          <w:trHeight w:val="345"/>
        </w:trPr>
        <w:tc>
          <w:tcPr>
            <w:tcW w:w="828" w:type="pct"/>
          </w:tcPr>
          <w:p w14:paraId="258B5CA8" w14:textId="5D078EA1" w:rsidR="006160BB" w:rsidRPr="00A92829" w:rsidRDefault="006160BB" w:rsidP="00DA3C76">
            <w:pPr>
              <w:rPr>
                <w:rFonts w:asciiTheme="majorHAnsi" w:hAnsiTheme="majorHAnsi"/>
                <w:b/>
                <w:color w:val="auto"/>
                <w:sz w:val="20"/>
              </w:rPr>
            </w:pPr>
            <w:r w:rsidRPr="00DA3C76">
              <w:rPr>
                <w:b/>
                <w:color w:val="auto"/>
                <w:sz w:val="20"/>
              </w:rPr>
              <w:t>Teaching Assistant</w:t>
            </w:r>
          </w:p>
        </w:tc>
        <w:tc>
          <w:tcPr>
            <w:tcW w:w="1123" w:type="pct"/>
          </w:tcPr>
          <w:p w14:paraId="6E6E721E" w14:textId="077100C9" w:rsidR="006160BB" w:rsidRPr="00A92829" w:rsidRDefault="006160BB" w:rsidP="00DA3C76">
            <w:pPr>
              <w:rPr>
                <w:rFonts w:asciiTheme="majorHAnsi" w:hAnsiTheme="majorHAnsi"/>
                <w:b/>
                <w:color w:val="auto"/>
                <w:sz w:val="20"/>
              </w:rPr>
            </w:pPr>
            <w:r w:rsidRPr="00DA3C76">
              <w:rPr>
                <w:b/>
                <w:color w:val="auto"/>
                <w:sz w:val="20"/>
              </w:rPr>
              <w:t>Email</w:t>
            </w:r>
          </w:p>
        </w:tc>
        <w:tc>
          <w:tcPr>
            <w:tcW w:w="1017" w:type="pct"/>
          </w:tcPr>
          <w:p w14:paraId="1E1CE7FB" w14:textId="16F561F2" w:rsidR="006160BB" w:rsidRPr="00A92829" w:rsidRDefault="006160BB" w:rsidP="00DA3C76">
            <w:pPr>
              <w:ind w:left="144"/>
              <w:rPr>
                <w:rFonts w:asciiTheme="majorHAnsi" w:hAnsiTheme="majorHAnsi"/>
                <w:b/>
                <w:color w:val="auto"/>
                <w:sz w:val="20"/>
              </w:rPr>
            </w:pPr>
            <w:r w:rsidRPr="00DA3C76">
              <w:rPr>
                <w:b/>
                <w:color w:val="auto"/>
                <w:sz w:val="20"/>
              </w:rPr>
              <w:t xml:space="preserve">Office Location </w:t>
            </w:r>
          </w:p>
        </w:tc>
        <w:tc>
          <w:tcPr>
            <w:tcW w:w="1016" w:type="pct"/>
          </w:tcPr>
          <w:p w14:paraId="55FC3E0E" w14:textId="5EBB3510" w:rsidR="006160BB" w:rsidRPr="00A92829" w:rsidRDefault="006160BB" w:rsidP="00DA3C76">
            <w:pPr>
              <w:rPr>
                <w:rFonts w:asciiTheme="majorHAnsi" w:hAnsiTheme="majorHAnsi"/>
                <w:b/>
                <w:color w:val="auto"/>
                <w:sz w:val="20"/>
              </w:rPr>
            </w:pPr>
            <w:r w:rsidRPr="00DA3C76">
              <w:rPr>
                <w:b/>
                <w:color w:val="auto"/>
                <w:sz w:val="20"/>
              </w:rPr>
              <w:t>Office Hours</w:t>
            </w:r>
          </w:p>
        </w:tc>
        <w:tc>
          <w:tcPr>
            <w:tcW w:w="1016" w:type="pct"/>
          </w:tcPr>
          <w:p w14:paraId="48E58FED" w14:textId="77777777" w:rsidR="006160BB" w:rsidRDefault="006160BB" w:rsidP="00806972">
            <w:pPr>
              <w:pStyle w:val="NoSpacing"/>
            </w:pPr>
          </w:p>
        </w:tc>
      </w:tr>
      <w:tr w:rsidR="006160BB" w14:paraId="14609B3E" w14:textId="77777777" w:rsidTr="006160BB">
        <w:trPr>
          <w:trHeight w:val="345"/>
        </w:trPr>
        <w:tc>
          <w:tcPr>
            <w:tcW w:w="828" w:type="pct"/>
          </w:tcPr>
          <w:p w14:paraId="148B7464" w14:textId="3B1F2CAB" w:rsidR="006160BB" w:rsidRDefault="00F41157" w:rsidP="00806972">
            <w:pPr>
              <w:pStyle w:val="NoSpacing"/>
              <w:rPr>
                <w:rStyle w:val="Strong"/>
              </w:rPr>
            </w:pPr>
            <w:r>
              <w:rPr>
                <w:rStyle w:val="Strong"/>
              </w:rPr>
              <w:t>Jorge Dourado</w:t>
            </w:r>
          </w:p>
        </w:tc>
        <w:tc>
          <w:tcPr>
            <w:tcW w:w="1123" w:type="pct"/>
          </w:tcPr>
          <w:p w14:paraId="44FCEE7A" w14:textId="5AB47095" w:rsidR="006160BB" w:rsidRDefault="00F41157" w:rsidP="00806972">
            <w:pPr>
              <w:pStyle w:val="NoSpacing"/>
            </w:pPr>
            <w:r w:rsidRPr="00F41157">
              <w:t>decarvjm@myumanitoba.ca</w:t>
            </w:r>
          </w:p>
        </w:tc>
        <w:tc>
          <w:tcPr>
            <w:tcW w:w="1017" w:type="pct"/>
          </w:tcPr>
          <w:p w14:paraId="3655A978" w14:textId="425B2767" w:rsidR="006160BB" w:rsidRDefault="006160BB" w:rsidP="00806972">
            <w:pPr>
              <w:pStyle w:val="NoSpacing"/>
              <w:ind w:left="144"/>
            </w:pPr>
            <w:r>
              <w:t>Parker 556</w:t>
            </w:r>
          </w:p>
        </w:tc>
        <w:tc>
          <w:tcPr>
            <w:tcW w:w="1016" w:type="pct"/>
          </w:tcPr>
          <w:p w14:paraId="0F5330B2" w14:textId="3E0369EB" w:rsidR="006160BB" w:rsidRDefault="006160BB" w:rsidP="00806972">
            <w:pPr>
              <w:pStyle w:val="NoSpacing"/>
            </w:pPr>
            <w:r>
              <w:t>TBA</w:t>
            </w:r>
          </w:p>
        </w:tc>
        <w:tc>
          <w:tcPr>
            <w:tcW w:w="1016" w:type="pct"/>
          </w:tcPr>
          <w:p w14:paraId="057FD6D0" w14:textId="77777777" w:rsidR="006160BB" w:rsidRDefault="006160BB" w:rsidP="00806972">
            <w:pPr>
              <w:pStyle w:val="NoSpacing"/>
            </w:pPr>
          </w:p>
        </w:tc>
      </w:tr>
    </w:tbl>
    <w:p w14:paraId="434654B5" w14:textId="77777777" w:rsidR="003C1AF8" w:rsidRDefault="00806972" w:rsidP="00E21EA8">
      <w:pPr>
        <w:pStyle w:val="Heading1"/>
        <w:pBdr>
          <w:bottom w:val="single" w:sz="4" w:space="1" w:color="auto"/>
        </w:pBdr>
        <w:spacing w:before="400"/>
      </w:pPr>
      <w:r>
        <w:t>General Information</w:t>
      </w:r>
    </w:p>
    <w:p w14:paraId="7C2C86E1" w14:textId="77777777" w:rsidR="003C1AF8" w:rsidRDefault="00806972" w:rsidP="00A321A9">
      <w:pPr>
        <w:pStyle w:val="Heading2"/>
      </w:pPr>
      <w:r>
        <w:t>Description</w:t>
      </w:r>
    </w:p>
    <w:p w14:paraId="533F71DA" w14:textId="77777777" w:rsidR="00A321A9" w:rsidRDefault="00A321A9" w:rsidP="00E21EA8">
      <w:pPr>
        <w:pStyle w:val="Heading2"/>
        <w:spacing w:before="0"/>
        <w:rPr>
          <w:rFonts w:asciiTheme="minorHAnsi" w:eastAsiaTheme="minorHAnsi" w:hAnsiTheme="minorHAnsi" w:cstheme="minorBidi"/>
          <w:b w:val="0"/>
          <w:bCs w:val="0"/>
          <w:color w:val="595959" w:themeColor="text1" w:themeTint="A6"/>
          <w:sz w:val="18"/>
        </w:rPr>
      </w:pPr>
      <w:r w:rsidRPr="00A321A9">
        <w:rPr>
          <w:rFonts w:asciiTheme="minorHAnsi" w:eastAsiaTheme="minorHAnsi" w:hAnsiTheme="minorHAnsi" w:cstheme="minorBidi"/>
          <w:b w:val="0"/>
          <w:bCs w:val="0"/>
          <w:color w:val="595959" w:themeColor="text1" w:themeTint="A6"/>
          <w:sz w:val="18"/>
        </w:rPr>
        <w:t>This course will examine the tools - both theoretical and experimental - that the modern organic chemist has at his or her disposal for elucidating mechanisms.</w:t>
      </w:r>
    </w:p>
    <w:p w14:paraId="43FFABCF" w14:textId="77777777" w:rsidR="003C1AF8" w:rsidRDefault="00806972" w:rsidP="00A321A9">
      <w:pPr>
        <w:pStyle w:val="Heading2"/>
      </w:pPr>
      <w:r>
        <w:t>Expectations and Goals</w:t>
      </w:r>
    </w:p>
    <w:p w14:paraId="426F0874" w14:textId="77777777" w:rsidR="003C1AF8" w:rsidRDefault="008036F4" w:rsidP="00A321A9">
      <w:r w:rsidRPr="008036F4">
        <w:t>This class is not about memorization. It is about developing analytical thinking and problem solving skills.</w:t>
      </w:r>
    </w:p>
    <w:p w14:paraId="38A42554" w14:textId="77777777" w:rsidR="00806972" w:rsidRDefault="00A76371" w:rsidP="00A321A9">
      <w:pPr>
        <w:pStyle w:val="Heading2"/>
      </w:pPr>
      <w:r>
        <w:t>Prerequisite:</w:t>
      </w:r>
    </w:p>
    <w:p w14:paraId="0C38E388" w14:textId="77777777" w:rsidR="00806972" w:rsidRDefault="00A76371" w:rsidP="00A321A9">
      <w:r>
        <w:t>The prerequisite for this course is CHEM 2220 with a grade of C or better. Students must also have taken or be taking CHEM 2290.</w:t>
      </w:r>
    </w:p>
    <w:p w14:paraId="7D7D8DFA" w14:textId="77777777" w:rsidR="003C1AF8" w:rsidRDefault="00806972" w:rsidP="00E21EA8">
      <w:pPr>
        <w:pStyle w:val="Heading1"/>
        <w:pBdr>
          <w:bottom w:val="single" w:sz="4" w:space="1" w:color="auto"/>
        </w:pBdr>
        <w:spacing w:before="240"/>
      </w:pPr>
      <w:r>
        <w:t>Course Materials</w:t>
      </w:r>
    </w:p>
    <w:p w14:paraId="54BCAB27" w14:textId="0C3EB072" w:rsidR="003C1AF8" w:rsidRDefault="00F41157">
      <w:pPr>
        <w:pStyle w:val="Heading2"/>
      </w:pPr>
      <w:r>
        <w:t>Suggested</w:t>
      </w:r>
      <w:r w:rsidR="005B7A80">
        <w:t xml:space="preserve"> Text</w:t>
      </w:r>
      <w:r w:rsidR="00E21EA8">
        <w:t>s</w:t>
      </w:r>
    </w:p>
    <w:p w14:paraId="64FED068" w14:textId="77777777" w:rsidR="005B7A80" w:rsidRDefault="005B7A80" w:rsidP="005B7A80">
      <w:pPr>
        <w:rPr>
          <w:rStyle w:val="Strong"/>
          <w:b w:val="0"/>
        </w:rPr>
      </w:pPr>
      <w:r w:rsidRPr="008036F4">
        <w:rPr>
          <w:rStyle w:val="Strong"/>
          <w:b w:val="0"/>
        </w:rPr>
        <w:t>Anslyn, E. V.; Dougherty, D. A. Modern Physical Organic Chemistry. University Science Books, 2006.</w:t>
      </w:r>
    </w:p>
    <w:p w14:paraId="5C03C46D" w14:textId="126F0230" w:rsidR="00E21EA8" w:rsidRDefault="00E21EA8" w:rsidP="005B7A80">
      <w:r>
        <w:rPr>
          <w:rStyle w:val="Strong"/>
          <w:b w:val="0"/>
        </w:rPr>
        <w:t xml:space="preserve">Fleming, I. Molecular Orbitals and Organic Chemical Reactions, </w:t>
      </w:r>
      <w:r w:rsidRPr="00E21EA8">
        <w:rPr>
          <w:rStyle w:val="Strong"/>
          <w:b w:val="0"/>
        </w:rPr>
        <w:t>John Wiley &amp; Sons, Ltd</w:t>
      </w:r>
      <w:r>
        <w:rPr>
          <w:rStyle w:val="Strong"/>
          <w:b w:val="0"/>
        </w:rPr>
        <w:t>, 2010.</w:t>
      </w:r>
    </w:p>
    <w:p w14:paraId="1E8E0C6F" w14:textId="77777777" w:rsidR="003C1AF8" w:rsidRDefault="00806972">
      <w:pPr>
        <w:pStyle w:val="Heading2"/>
      </w:pPr>
      <w:r>
        <w:t>O</w:t>
      </w:r>
      <w:r w:rsidR="005B7A80">
        <w:t>ther</w:t>
      </w:r>
      <w:r>
        <w:t xml:space="preserve"> Materials</w:t>
      </w:r>
    </w:p>
    <w:p w14:paraId="4A7FD252" w14:textId="77777777" w:rsidR="003C1AF8" w:rsidRDefault="005B7A80">
      <w:r>
        <w:t>Molecular Modeling Kit</w:t>
      </w:r>
    </w:p>
    <w:p w14:paraId="24B45F05" w14:textId="4C190DD8" w:rsidR="002F196E" w:rsidRDefault="00F41157" w:rsidP="002F196E">
      <w:pPr>
        <w:pStyle w:val="Heading2"/>
      </w:pPr>
      <w:r>
        <w:t>Great Source of P</w:t>
      </w:r>
      <w:r w:rsidR="002F196E">
        <w:t>ractice Problems</w:t>
      </w:r>
    </w:p>
    <w:p w14:paraId="36AE0461" w14:textId="1FDC60DB" w:rsidR="002F196E" w:rsidRDefault="00F41157" w:rsidP="002F196E">
      <w:r w:rsidRPr="00F41157">
        <w:t>http://evans.rc.fas.harvard.edu/problems/index.cgi</w:t>
      </w:r>
    </w:p>
    <w:p w14:paraId="4CEAD49B" w14:textId="77777777" w:rsidR="003C1AF8" w:rsidRDefault="00A34888" w:rsidP="00E21EA8">
      <w:pPr>
        <w:pStyle w:val="Heading1"/>
        <w:pBdr>
          <w:bottom w:val="single" w:sz="4" w:space="1" w:color="auto"/>
        </w:pBdr>
        <w:spacing w:before="240"/>
      </w:pPr>
      <w:r>
        <w:t>Grading</w:t>
      </w:r>
      <w:r w:rsidR="00E4497E">
        <w:t xml:space="preserve"> Scheme</w:t>
      </w:r>
    </w:p>
    <w:p w14:paraId="67EB1034" w14:textId="49578653" w:rsidR="00A34888" w:rsidRPr="00A34888" w:rsidRDefault="00903F7F" w:rsidP="00A34888">
      <w:pPr>
        <w:pStyle w:val="Heading2"/>
      </w:pPr>
      <w:r>
        <w:t>Assignments (30</w:t>
      </w:r>
      <w:r w:rsidR="00A34888">
        <w:t>%)</w:t>
      </w:r>
    </w:p>
    <w:p w14:paraId="3FD9892F" w14:textId="77777777" w:rsidR="003C1AF8" w:rsidRDefault="00A34888" w:rsidP="00E7422F">
      <w:r>
        <w:t>There will be four assignments</w:t>
      </w:r>
      <w:r w:rsidR="00E7422F">
        <w:t xml:space="preserve"> in this course</w:t>
      </w:r>
      <w:r>
        <w:t>.</w:t>
      </w:r>
      <w:r w:rsidR="00E7422F">
        <w:t xml:space="preserve"> You will be give one week to complete each assignment. Homework is due at the beginning of the class period on the given due date. After that time, homework will not be accepted.</w:t>
      </w:r>
    </w:p>
    <w:p w14:paraId="7721229B" w14:textId="77777777" w:rsidR="00E7422F" w:rsidRPr="00A34888" w:rsidRDefault="00E7422F" w:rsidP="00E7422F">
      <w:pPr>
        <w:pStyle w:val="Heading2"/>
      </w:pPr>
      <w:r>
        <w:t>Final Exam (40%)</w:t>
      </w:r>
    </w:p>
    <w:p w14:paraId="4D39841A" w14:textId="77777777" w:rsidR="00E0662D" w:rsidRDefault="00E7422F" w:rsidP="00E0662D">
      <w:r>
        <w:t>The final exam wil</w:t>
      </w:r>
      <w:r w:rsidR="00E0662D">
        <w:t>l be cumulative. You must take the final exam in order to pass this class.</w:t>
      </w:r>
    </w:p>
    <w:p w14:paraId="328DB396" w14:textId="2FD662D4" w:rsidR="00E0662D" w:rsidRPr="00A34888" w:rsidRDefault="00E0662D" w:rsidP="00E0662D">
      <w:pPr>
        <w:pStyle w:val="Heading2"/>
      </w:pPr>
      <w:r>
        <w:t>La</w:t>
      </w:r>
      <w:r w:rsidR="00903F7F">
        <w:t>boratory (30</w:t>
      </w:r>
      <w:r>
        <w:t>%)</w:t>
      </w:r>
    </w:p>
    <w:p w14:paraId="012F48AE" w14:textId="06A67766" w:rsidR="00E0662D" w:rsidRDefault="003820B5" w:rsidP="00E0662D">
      <w:r>
        <w:t>An overall grade of 60% on the laboratory assignments must be achieved in order to receive a passing grade for this course.</w:t>
      </w:r>
    </w:p>
    <w:p w14:paraId="0E03DDC2" w14:textId="77777777" w:rsidR="003A70AC" w:rsidRDefault="003A70AC" w:rsidP="00E21EA8">
      <w:pPr>
        <w:pStyle w:val="Heading1"/>
        <w:pBdr>
          <w:bottom w:val="single" w:sz="4" w:space="1" w:color="auto"/>
        </w:pBdr>
        <w:spacing w:before="400"/>
      </w:pPr>
      <w:r>
        <w:lastRenderedPageBreak/>
        <w:t>Policies</w:t>
      </w:r>
    </w:p>
    <w:p w14:paraId="455F04D7" w14:textId="77777777" w:rsidR="003A70AC" w:rsidRDefault="003A70AC" w:rsidP="003A70AC">
      <w:pPr>
        <w:pStyle w:val="Heading2"/>
      </w:pPr>
      <w:r>
        <w:t>Laboratory</w:t>
      </w:r>
    </w:p>
    <w:p w14:paraId="69497545" w14:textId="77777777" w:rsidR="003A70AC" w:rsidRDefault="003A70AC" w:rsidP="003A70AC">
      <w:r>
        <w:t>All laboratory assignments must be completed in order to receive a passing grade for this course.</w:t>
      </w:r>
    </w:p>
    <w:p w14:paraId="4224D366" w14:textId="77777777" w:rsidR="003A70AC" w:rsidRDefault="003A70AC" w:rsidP="003A70AC">
      <w:pPr>
        <w:pStyle w:val="Heading2"/>
      </w:pPr>
      <w:r>
        <w:t>Make-up Exams</w:t>
      </w:r>
    </w:p>
    <w:p w14:paraId="19CEC926" w14:textId="77777777" w:rsidR="003A70AC" w:rsidRDefault="003A70AC" w:rsidP="003A70AC">
      <w:r>
        <w:t>No early or late exams (midterms or final) will be given. For students with a legitimate reason for missing a midterm (written documentation of the reason for such an absence is required), the final examination (since it is cumulative) will be scaled to count for 55% of the grade.</w:t>
      </w:r>
    </w:p>
    <w:p w14:paraId="2D076928" w14:textId="77777777" w:rsidR="003A70AC" w:rsidRDefault="003A70AC" w:rsidP="003A70AC">
      <w:pPr>
        <w:pStyle w:val="Heading2"/>
      </w:pPr>
      <w:r>
        <w:t>Mutual Respect</w:t>
      </w:r>
    </w:p>
    <w:p w14:paraId="1059FFC5" w14:textId="77777777" w:rsidR="003A70AC" w:rsidRDefault="003A70AC" w:rsidP="003A70AC">
      <w:r>
        <w:t xml:space="preserve">We are all adults and should treat each other as such. Cheating of any kind (including plagiarism, beginning an exam early, continuing to write on an exam after time is called) will not be tolerated. For information on the University policies on Academic Dishonesty see: </w:t>
      </w:r>
    </w:p>
    <w:p w14:paraId="67B5F30B" w14:textId="77777777" w:rsidR="00E0662D" w:rsidRDefault="008550E7" w:rsidP="00EC0686">
      <w:pPr>
        <w:jc w:val="center"/>
      </w:pPr>
      <w:hyperlink r:id="rId10" w:history="1">
        <w:r w:rsidR="00E0662D" w:rsidRPr="00F427DD">
          <w:rPr>
            <w:rStyle w:val="Hyperlink"/>
          </w:rPr>
          <w:t>http://umanitoba.ca/faculties/science/undergrad/resources/webdisciplinedocuments.html</w:t>
        </w:r>
      </w:hyperlink>
    </w:p>
    <w:p w14:paraId="4A39DBF7" w14:textId="77777777" w:rsidR="00620F37" w:rsidRDefault="00620F37" w:rsidP="00620F37"/>
    <w:p w14:paraId="1B74C3FB" w14:textId="05F1D156" w:rsidR="00E54390" w:rsidRPr="00E54390" w:rsidRDefault="00E54390" w:rsidP="00E21EA8">
      <w:pPr>
        <w:pBdr>
          <w:bottom w:val="single" w:sz="4" w:space="1" w:color="auto"/>
        </w:pBdr>
        <w:rPr>
          <w:rFonts w:asciiTheme="majorHAnsi" w:hAnsiTheme="majorHAnsi"/>
          <w:b/>
          <w:color w:val="auto"/>
          <w:sz w:val="20"/>
        </w:rPr>
      </w:pPr>
      <w:r w:rsidRPr="00F9069E">
        <w:rPr>
          <w:rFonts w:asciiTheme="majorHAnsi" w:hAnsiTheme="majorHAnsi"/>
          <w:b/>
          <w:color w:val="auto"/>
          <w:sz w:val="24"/>
          <w:szCs w:val="24"/>
        </w:rPr>
        <w:t>Outline</w:t>
      </w:r>
      <w:r w:rsidR="00E21EA8">
        <w:rPr>
          <w:rFonts w:asciiTheme="majorHAnsi" w:hAnsiTheme="majorHAnsi"/>
          <w:b/>
          <w:color w:val="auto"/>
          <w:sz w:val="20"/>
        </w:rPr>
        <w:t xml:space="preserve"> </w:t>
      </w:r>
    </w:p>
    <w:p w14:paraId="4BD9AACA" w14:textId="7179EDBA" w:rsidR="00E54390" w:rsidRDefault="00E54390" w:rsidP="00E54390"/>
    <w:p w14:paraId="7FED7AEE" w14:textId="167A051E" w:rsidR="00E54390" w:rsidRDefault="008550E7" w:rsidP="008550E7">
      <w:pPr>
        <w:pStyle w:val="ListParagraph"/>
        <w:numPr>
          <w:ilvl w:val="0"/>
          <w:numId w:val="6"/>
        </w:numPr>
      </w:pPr>
      <w:r>
        <w:t>MO Theory</w:t>
      </w:r>
    </w:p>
    <w:p w14:paraId="63A6F558" w14:textId="171F1513" w:rsidR="00E54390" w:rsidRDefault="00E54390" w:rsidP="00E54390">
      <w:pPr>
        <w:pStyle w:val="ListParagraph"/>
        <w:numPr>
          <w:ilvl w:val="1"/>
          <w:numId w:val="6"/>
        </w:numPr>
      </w:pPr>
      <w:r>
        <w:t>Bonding theories</w:t>
      </w:r>
    </w:p>
    <w:p w14:paraId="6BA7BF62" w14:textId="534C78EF" w:rsidR="008550E7" w:rsidRDefault="008550E7" w:rsidP="008550E7">
      <w:pPr>
        <w:pStyle w:val="ListParagraph"/>
        <w:numPr>
          <w:ilvl w:val="1"/>
          <w:numId w:val="6"/>
        </w:numPr>
      </w:pPr>
      <w:r>
        <w:t>Conformational Analysis</w:t>
      </w:r>
    </w:p>
    <w:p w14:paraId="4DFF07C3" w14:textId="71C989D9" w:rsidR="00E54390" w:rsidRDefault="00E54390" w:rsidP="008550E7">
      <w:pPr>
        <w:pStyle w:val="ListParagraph"/>
        <w:numPr>
          <w:ilvl w:val="2"/>
          <w:numId w:val="6"/>
        </w:numPr>
      </w:pPr>
      <w:r>
        <w:t>sterics, strain, electronics, noncovalent interactions</w:t>
      </w:r>
    </w:p>
    <w:p w14:paraId="76BC2476" w14:textId="77777777" w:rsidR="00E54390" w:rsidRDefault="00E54390" w:rsidP="008550E7">
      <w:pPr>
        <w:pStyle w:val="ListParagraph"/>
        <w:numPr>
          <w:ilvl w:val="2"/>
          <w:numId w:val="6"/>
        </w:numPr>
      </w:pPr>
      <w:r>
        <w:t>chirality and topicity</w:t>
      </w:r>
    </w:p>
    <w:p w14:paraId="2ACFC851" w14:textId="77777777" w:rsidR="00E54390" w:rsidRDefault="00E54390" w:rsidP="008550E7">
      <w:pPr>
        <w:pStyle w:val="ListParagraph"/>
        <w:numPr>
          <w:ilvl w:val="2"/>
          <w:numId w:val="6"/>
        </w:numPr>
      </w:pPr>
      <w:r>
        <w:t>symmetry as mechanistic tool</w:t>
      </w:r>
    </w:p>
    <w:p w14:paraId="44FADBB6" w14:textId="77777777" w:rsidR="00B91324" w:rsidRDefault="00B91324" w:rsidP="00B91324">
      <w:pPr>
        <w:pStyle w:val="ListParagraph"/>
        <w:ind w:left="2160"/>
      </w:pPr>
    </w:p>
    <w:p w14:paraId="684B4A5E" w14:textId="26259B31" w:rsidR="00E54390" w:rsidRDefault="00E54390" w:rsidP="00E54390">
      <w:pPr>
        <w:pStyle w:val="ListParagraph"/>
        <w:numPr>
          <w:ilvl w:val="0"/>
          <w:numId w:val="6"/>
        </w:numPr>
      </w:pPr>
      <w:r>
        <w:t xml:space="preserve">Thermodynamics </w:t>
      </w:r>
    </w:p>
    <w:p w14:paraId="24DD6C84" w14:textId="77777777" w:rsidR="00E54390" w:rsidRDefault="00E54390" w:rsidP="00E54390">
      <w:pPr>
        <w:pStyle w:val="ListParagraph"/>
        <w:numPr>
          <w:ilvl w:val="1"/>
          <w:numId w:val="6"/>
        </w:numPr>
      </w:pPr>
      <w:r>
        <w:t>potential energy surfaces</w:t>
      </w:r>
    </w:p>
    <w:p w14:paraId="6C001372" w14:textId="366181DC" w:rsidR="00E54390" w:rsidRDefault="00E54390" w:rsidP="00E54390">
      <w:pPr>
        <w:pStyle w:val="ListParagraph"/>
        <w:numPr>
          <w:ilvl w:val="1"/>
          <w:numId w:val="6"/>
        </w:numPr>
      </w:pPr>
      <w:r>
        <w:t>reactive intermediates</w:t>
      </w:r>
    </w:p>
    <w:p w14:paraId="074E876D" w14:textId="3C9D4348" w:rsidR="00E54390" w:rsidRDefault="00E54390" w:rsidP="008550E7">
      <w:pPr>
        <w:pStyle w:val="ListParagraph"/>
        <w:numPr>
          <w:ilvl w:val="2"/>
          <w:numId w:val="6"/>
        </w:numPr>
      </w:pPr>
      <w:r>
        <w:t xml:space="preserve">carbanions, carbocations, carbenes </w:t>
      </w:r>
      <w:r w:rsidR="00B91324">
        <w:t>etc.</w:t>
      </w:r>
    </w:p>
    <w:p w14:paraId="66CB9D80" w14:textId="77777777" w:rsidR="00B91324" w:rsidRDefault="00B91324" w:rsidP="00B91324">
      <w:pPr>
        <w:pStyle w:val="ListParagraph"/>
        <w:ind w:left="2160"/>
      </w:pPr>
    </w:p>
    <w:p w14:paraId="5C383D88" w14:textId="2E03D895" w:rsidR="00E54390" w:rsidRDefault="00E54390" w:rsidP="00E54390">
      <w:pPr>
        <w:pStyle w:val="ListParagraph"/>
        <w:numPr>
          <w:ilvl w:val="0"/>
          <w:numId w:val="6"/>
        </w:numPr>
      </w:pPr>
      <w:r>
        <w:t>Kinetics</w:t>
      </w:r>
    </w:p>
    <w:p w14:paraId="1A3E4CD9" w14:textId="77777777" w:rsidR="00E54390" w:rsidRDefault="00E54390" w:rsidP="00E54390">
      <w:pPr>
        <w:pStyle w:val="ListParagraph"/>
        <w:numPr>
          <w:ilvl w:val="1"/>
          <w:numId w:val="6"/>
        </w:numPr>
      </w:pPr>
      <w:r>
        <w:t>chemical kinetics, rate theory</w:t>
      </w:r>
    </w:p>
    <w:p w14:paraId="7D3D937B" w14:textId="77777777" w:rsidR="00E54390" w:rsidRDefault="00E54390" w:rsidP="00E54390">
      <w:pPr>
        <w:pStyle w:val="ListParagraph"/>
        <w:numPr>
          <w:ilvl w:val="1"/>
          <w:numId w:val="6"/>
        </w:numPr>
      </w:pPr>
      <w:r>
        <w:t>kinetic vs. thermodynamic control</w:t>
      </w:r>
    </w:p>
    <w:p w14:paraId="2D378FCA" w14:textId="4819C85F" w:rsidR="00E54390" w:rsidRDefault="00E54390" w:rsidP="00E54390">
      <w:pPr>
        <w:pStyle w:val="ListParagraph"/>
        <w:numPr>
          <w:ilvl w:val="1"/>
          <w:numId w:val="6"/>
        </w:numPr>
      </w:pPr>
      <w:r>
        <w:t>Hammond postulate and Curtin-Hammett principle</w:t>
      </w:r>
    </w:p>
    <w:p w14:paraId="51E87969" w14:textId="77777777" w:rsidR="00E54390" w:rsidRDefault="00E54390" w:rsidP="00E54390">
      <w:pPr>
        <w:pStyle w:val="ListParagraph"/>
        <w:numPr>
          <w:ilvl w:val="1"/>
          <w:numId w:val="6"/>
        </w:numPr>
      </w:pPr>
      <w:r>
        <w:t>isotope effects</w:t>
      </w:r>
    </w:p>
    <w:p w14:paraId="6E79B802" w14:textId="2039C3B3" w:rsidR="00E54390" w:rsidRDefault="00E54390" w:rsidP="00E54390">
      <w:pPr>
        <w:pStyle w:val="ListParagraph"/>
        <w:numPr>
          <w:ilvl w:val="1"/>
          <w:numId w:val="6"/>
        </w:numPr>
      </w:pPr>
      <w:r>
        <w:t>linear free energy relationships</w:t>
      </w:r>
    </w:p>
    <w:p w14:paraId="2C6613D0" w14:textId="77777777" w:rsidR="00B91324" w:rsidRDefault="00B91324" w:rsidP="00B91324">
      <w:pPr>
        <w:pStyle w:val="ListParagraph"/>
        <w:ind w:left="1440"/>
      </w:pPr>
    </w:p>
    <w:p w14:paraId="72E9876D" w14:textId="2A664452" w:rsidR="00E54390" w:rsidRDefault="00E54390" w:rsidP="00E54390">
      <w:pPr>
        <w:pStyle w:val="ListParagraph"/>
        <w:numPr>
          <w:ilvl w:val="0"/>
          <w:numId w:val="6"/>
        </w:numPr>
      </w:pPr>
      <w:r>
        <w:t>Pericyclic Reactions</w:t>
      </w:r>
    </w:p>
    <w:p w14:paraId="03FD4E5F" w14:textId="33E41994" w:rsidR="00E54390" w:rsidRDefault="00E54390" w:rsidP="00E54390">
      <w:pPr>
        <w:pStyle w:val="ListParagraph"/>
        <w:numPr>
          <w:ilvl w:val="1"/>
          <w:numId w:val="6"/>
        </w:numPr>
      </w:pPr>
      <w:r>
        <w:t>MO Theroy</w:t>
      </w:r>
    </w:p>
    <w:p w14:paraId="50B601C8" w14:textId="77777777" w:rsidR="00E54390" w:rsidRDefault="00E54390" w:rsidP="00E54390">
      <w:pPr>
        <w:pStyle w:val="ListParagraph"/>
        <w:numPr>
          <w:ilvl w:val="1"/>
          <w:numId w:val="6"/>
        </w:numPr>
      </w:pPr>
      <w:r>
        <w:t>Woodward Hoffmann Rules</w:t>
      </w:r>
    </w:p>
    <w:p w14:paraId="4A890599" w14:textId="63156119" w:rsidR="00E54390" w:rsidRDefault="00E54390" w:rsidP="00E54390">
      <w:pPr>
        <w:pStyle w:val="ListParagraph"/>
        <w:numPr>
          <w:ilvl w:val="1"/>
          <w:numId w:val="6"/>
        </w:numPr>
      </w:pPr>
      <w:r>
        <w:t xml:space="preserve">Cycloadditions, Sigmatropic Shifts, Electrocyclizations, Ene Reactions </w:t>
      </w:r>
    </w:p>
    <w:p w14:paraId="0922931E" w14:textId="77777777" w:rsidR="00E54390" w:rsidRDefault="00E54390" w:rsidP="00E54390"/>
    <w:p w14:paraId="28B86CF2" w14:textId="642CEDB9" w:rsidR="00E0662D" w:rsidRDefault="00E0662D" w:rsidP="00E54390">
      <w:bookmarkStart w:id="0" w:name="_GoBack"/>
      <w:bookmarkEnd w:id="0"/>
    </w:p>
    <w:sectPr w:rsidR="00E0662D" w:rsidSect="00E21EA8">
      <w:footerReference w:type="default" r:id="rId11"/>
      <w:pgSz w:w="12240" w:h="15840" w:code="1"/>
      <w:pgMar w:top="1152" w:right="1253" w:bottom="1134" w:left="1253" w:header="720" w:footer="61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94940" w14:textId="77777777" w:rsidR="008550E7" w:rsidRDefault="008550E7">
      <w:pPr>
        <w:spacing w:after="0"/>
      </w:pPr>
      <w:r>
        <w:separator/>
      </w:r>
    </w:p>
  </w:endnote>
  <w:endnote w:type="continuationSeparator" w:id="0">
    <w:p w14:paraId="504FBDF6" w14:textId="77777777" w:rsidR="008550E7" w:rsidRDefault="008550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5640" w14:textId="77777777" w:rsidR="008550E7" w:rsidRDefault="008550E7">
    <w:pPr>
      <w:pStyle w:val="Footer"/>
    </w:pPr>
    <w:r>
      <w:t xml:space="preserve">Page </w:t>
    </w:r>
    <w:r>
      <w:fldChar w:fldCharType="begin"/>
    </w:r>
    <w:r>
      <w:instrText xml:space="preserve"> PAGE   \* MERGEFORMAT </w:instrText>
    </w:r>
    <w:r>
      <w:fldChar w:fldCharType="separate"/>
    </w:r>
    <w:r w:rsidR="00B91324">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1DE92" w14:textId="77777777" w:rsidR="008550E7" w:rsidRDefault="008550E7">
      <w:pPr>
        <w:spacing w:after="0"/>
      </w:pPr>
      <w:r>
        <w:separator/>
      </w:r>
    </w:p>
  </w:footnote>
  <w:footnote w:type="continuationSeparator" w:id="0">
    <w:p w14:paraId="402CD433" w14:textId="77777777" w:rsidR="008550E7" w:rsidRDefault="008550E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0BBF4897"/>
    <w:multiLevelType w:val="hybridMultilevel"/>
    <w:tmpl w:val="630C5312"/>
    <w:lvl w:ilvl="0" w:tplc="14B251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7366E8"/>
    <w:multiLevelType w:val="multilevel"/>
    <w:tmpl w:val="F8FEC7B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2"/>
    <w:lvlOverride w:ilvl="0">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72"/>
    <w:rsid w:val="002F196E"/>
    <w:rsid w:val="003820B5"/>
    <w:rsid w:val="003A70AC"/>
    <w:rsid w:val="003C1AF8"/>
    <w:rsid w:val="003D0DAF"/>
    <w:rsid w:val="00581FB3"/>
    <w:rsid w:val="005B7A80"/>
    <w:rsid w:val="006160BB"/>
    <w:rsid w:val="00620F37"/>
    <w:rsid w:val="006C66FA"/>
    <w:rsid w:val="008036F4"/>
    <w:rsid w:val="00806972"/>
    <w:rsid w:val="00824017"/>
    <w:rsid w:val="008550E7"/>
    <w:rsid w:val="00903F7F"/>
    <w:rsid w:val="00A321A9"/>
    <w:rsid w:val="00A34888"/>
    <w:rsid w:val="00A76371"/>
    <w:rsid w:val="00A86CBF"/>
    <w:rsid w:val="00A92829"/>
    <w:rsid w:val="00B86B18"/>
    <w:rsid w:val="00B91324"/>
    <w:rsid w:val="00DA3C76"/>
    <w:rsid w:val="00E0662D"/>
    <w:rsid w:val="00E21EA8"/>
    <w:rsid w:val="00E4497E"/>
    <w:rsid w:val="00E54390"/>
    <w:rsid w:val="00E7422F"/>
    <w:rsid w:val="00EC0686"/>
    <w:rsid w:val="00F41157"/>
    <w:rsid w:val="00F90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78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Ind w:w="0" w:type="dxa"/>
      <w:tblBorders>
        <w:bottom w:val="single" w:sz="4" w:space="0" w:color="808080" w:themeColor="background1" w:themeShade="80"/>
        <w:insideH w:val="single" w:sz="4" w:space="0" w:color="BFBFBF" w:themeColor="background1" w:themeShade="BF"/>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BalloonText">
    <w:name w:val="Balloon Text"/>
    <w:basedOn w:val="Normal"/>
    <w:link w:val="BalloonTextChar"/>
    <w:uiPriority w:val="99"/>
    <w:semiHidden/>
    <w:unhideWhenUsed/>
    <w:rsid w:val="00806972"/>
    <w:pPr>
      <w:spacing w:after="0"/>
    </w:pPr>
    <w:rPr>
      <w:rFonts w:ascii="Lucida Grande" w:hAnsi="Lucida Grande"/>
      <w:szCs w:val="18"/>
    </w:rPr>
  </w:style>
  <w:style w:type="character" w:customStyle="1" w:styleId="BalloonTextChar">
    <w:name w:val="Balloon Text Char"/>
    <w:basedOn w:val="DefaultParagraphFont"/>
    <w:link w:val="BalloonText"/>
    <w:uiPriority w:val="99"/>
    <w:semiHidden/>
    <w:rsid w:val="00806972"/>
    <w:rPr>
      <w:rFonts w:ascii="Lucida Grande" w:hAnsi="Lucida Grande"/>
      <w:szCs w:val="18"/>
    </w:rPr>
  </w:style>
  <w:style w:type="paragraph" w:customStyle="1" w:styleId="B784B65E7C6A5C4C8230C0CE2FFEA91D">
    <w:name w:val="B784B65E7C6A5C4C8230C0CE2FFEA91D"/>
    <w:rsid w:val="008036F4"/>
    <w:pPr>
      <w:spacing w:after="0"/>
    </w:pPr>
    <w:rPr>
      <w:rFonts w:eastAsiaTheme="minorEastAsia"/>
      <w:color w:val="auto"/>
      <w:sz w:val="24"/>
      <w:szCs w:val="24"/>
      <w:lang w:val="en-CA"/>
    </w:rPr>
  </w:style>
  <w:style w:type="character" w:styleId="Hyperlink">
    <w:name w:val="Hyperlink"/>
    <w:basedOn w:val="DefaultParagraphFont"/>
    <w:uiPriority w:val="99"/>
    <w:unhideWhenUsed/>
    <w:rsid w:val="00E0662D"/>
    <w:rPr>
      <w:color w:val="5F5F5F" w:themeColor="hyperlink"/>
      <w:u w:val="single"/>
    </w:rPr>
  </w:style>
  <w:style w:type="paragraph" w:styleId="DocumentMap">
    <w:name w:val="Document Map"/>
    <w:basedOn w:val="Normal"/>
    <w:link w:val="DocumentMapChar"/>
    <w:uiPriority w:val="99"/>
    <w:semiHidden/>
    <w:unhideWhenUsed/>
    <w:rsid w:val="00DA3C76"/>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A3C76"/>
    <w:rPr>
      <w:rFonts w:ascii="Lucida Grande" w:hAnsi="Lucida Grande" w:cs="Lucida Grande"/>
      <w:sz w:val="24"/>
      <w:szCs w:val="24"/>
    </w:rPr>
  </w:style>
  <w:style w:type="paragraph" w:styleId="ListParagraph">
    <w:name w:val="List Paragraph"/>
    <w:basedOn w:val="Normal"/>
    <w:uiPriority w:val="34"/>
    <w:unhideWhenUsed/>
    <w:qFormat/>
    <w:rsid w:val="00E543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Ind w:w="0" w:type="dxa"/>
      <w:tblBorders>
        <w:bottom w:val="single" w:sz="4" w:space="0" w:color="808080" w:themeColor="background1" w:themeShade="80"/>
        <w:insideH w:val="single" w:sz="4" w:space="0" w:color="BFBFBF" w:themeColor="background1" w:themeShade="BF"/>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BalloonText">
    <w:name w:val="Balloon Text"/>
    <w:basedOn w:val="Normal"/>
    <w:link w:val="BalloonTextChar"/>
    <w:uiPriority w:val="99"/>
    <w:semiHidden/>
    <w:unhideWhenUsed/>
    <w:rsid w:val="00806972"/>
    <w:pPr>
      <w:spacing w:after="0"/>
    </w:pPr>
    <w:rPr>
      <w:rFonts w:ascii="Lucida Grande" w:hAnsi="Lucida Grande"/>
      <w:szCs w:val="18"/>
    </w:rPr>
  </w:style>
  <w:style w:type="character" w:customStyle="1" w:styleId="BalloonTextChar">
    <w:name w:val="Balloon Text Char"/>
    <w:basedOn w:val="DefaultParagraphFont"/>
    <w:link w:val="BalloonText"/>
    <w:uiPriority w:val="99"/>
    <w:semiHidden/>
    <w:rsid w:val="00806972"/>
    <w:rPr>
      <w:rFonts w:ascii="Lucida Grande" w:hAnsi="Lucida Grande"/>
      <w:szCs w:val="18"/>
    </w:rPr>
  </w:style>
  <w:style w:type="paragraph" w:customStyle="1" w:styleId="B784B65E7C6A5C4C8230C0CE2FFEA91D">
    <w:name w:val="B784B65E7C6A5C4C8230C0CE2FFEA91D"/>
    <w:rsid w:val="008036F4"/>
    <w:pPr>
      <w:spacing w:after="0"/>
    </w:pPr>
    <w:rPr>
      <w:rFonts w:eastAsiaTheme="minorEastAsia"/>
      <w:color w:val="auto"/>
      <w:sz w:val="24"/>
      <w:szCs w:val="24"/>
      <w:lang w:val="en-CA"/>
    </w:rPr>
  </w:style>
  <w:style w:type="character" w:styleId="Hyperlink">
    <w:name w:val="Hyperlink"/>
    <w:basedOn w:val="DefaultParagraphFont"/>
    <w:uiPriority w:val="99"/>
    <w:unhideWhenUsed/>
    <w:rsid w:val="00E0662D"/>
    <w:rPr>
      <w:color w:val="5F5F5F" w:themeColor="hyperlink"/>
      <w:u w:val="single"/>
    </w:rPr>
  </w:style>
  <w:style w:type="paragraph" w:styleId="DocumentMap">
    <w:name w:val="Document Map"/>
    <w:basedOn w:val="Normal"/>
    <w:link w:val="DocumentMapChar"/>
    <w:uiPriority w:val="99"/>
    <w:semiHidden/>
    <w:unhideWhenUsed/>
    <w:rsid w:val="00DA3C76"/>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A3C76"/>
    <w:rPr>
      <w:rFonts w:ascii="Lucida Grande" w:hAnsi="Lucida Grande" w:cs="Lucida Grande"/>
      <w:sz w:val="24"/>
      <w:szCs w:val="24"/>
    </w:rPr>
  </w:style>
  <w:style w:type="paragraph" w:styleId="ListParagraph">
    <w:name w:val="List Paragraph"/>
    <w:basedOn w:val="Normal"/>
    <w:uiPriority w:val="34"/>
    <w:unhideWhenUsed/>
    <w:qFormat/>
    <w:rsid w:val="00E54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91245">
      <w:bodyDiv w:val="1"/>
      <w:marLeft w:val="0"/>
      <w:marRight w:val="0"/>
      <w:marTop w:val="0"/>
      <w:marBottom w:val="0"/>
      <w:divBdr>
        <w:top w:val="none" w:sz="0" w:space="0" w:color="auto"/>
        <w:left w:val="none" w:sz="0" w:space="0" w:color="auto"/>
        <w:bottom w:val="none" w:sz="0" w:space="0" w:color="auto"/>
        <w:right w:val="none" w:sz="0" w:space="0" w:color="auto"/>
      </w:divBdr>
      <w:divsChild>
        <w:div w:id="932785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08717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955214780">
      <w:bodyDiv w:val="1"/>
      <w:marLeft w:val="0"/>
      <w:marRight w:val="0"/>
      <w:marTop w:val="0"/>
      <w:marBottom w:val="0"/>
      <w:divBdr>
        <w:top w:val="none" w:sz="0" w:space="0" w:color="auto"/>
        <w:left w:val="none" w:sz="0" w:space="0" w:color="auto"/>
        <w:bottom w:val="none" w:sz="0" w:space="0" w:color="auto"/>
        <w:right w:val="none" w:sz="0" w:space="0" w:color="auto"/>
      </w:divBdr>
    </w:div>
    <w:div w:id="1021591051">
      <w:bodyDiv w:val="1"/>
      <w:marLeft w:val="0"/>
      <w:marRight w:val="0"/>
      <w:marTop w:val="0"/>
      <w:marBottom w:val="0"/>
      <w:divBdr>
        <w:top w:val="none" w:sz="0" w:space="0" w:color="auto"/>
        <w:left w:val="none" w:sz="0" w:space="0" w:color="auto"/>
        <w:bottom w:val="none" w:sz="0" w:space="0" w:color="auto"/>
        <w:right w:val="none" w:sz="0" w:space="0" w:color="auto"/>
      </w:divBdr>
    </w:div>
    <w:div w:id="1488207095">
      <w:bodyDiv w:val="1"/>
      <w:marLeft w:val="0"/>
      <w:marRight w:val="0"/>
      <w:marTop w:val="0"/>
      <w:marBottom w:val="0"/>
      <w:divBdr>
        <w:top w:val="none" w:sz="0" w:space="0" w:color="auto"/>
        <w:left w:val="none" w:sz="0" w:space="0" w:color="auto"/>
        <w:bottom w:val="none" w:sz="0" w:space="0" w:color="auto"/>
        <w:right w:val="none" w:sz="0" w:space="0" w:color="auto"/>
      </w:divBdr>
    </w:div>
    <w:div w:id="1572498855">
      <w:bodyDiv w:val="1"/>
      <w:marLeft w:val="0"/>
      <w:marRight w:val="0"/>
      <w:marTop w:val="0"/>
      <w:marBottom w:val="0"/>
      <w:divBdr>
        <w:top w:val="none" w:sz="0" w:space="0" w:color="auto"/>
        <w:left w:val="none" w:sz="0" w:space="0" w:color="auto"/>
        <w:bottom w:val="none" w:sz="0" w:space="0" w:color="auto"/>
        <w:right w:val="none" w:sz="0" w:space="0" w:color="auto"/>
      </w:divBdr>
      <w:divsChild>
        <w:div w:id="1420253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0134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363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906643">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1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09831">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061906">
      <w:bodyDiv w:val="1"/>
      <w:marLeft w:val="0"/>
      <w:marRight w:val="0"/>
      <w:marTop w:val="0"/>
      <w:marBottom w:val="0"/>
      <w:divBdr>
        <w:top w:val="none" w:sz="0" w:space="0" w:color="auto"/>
        <w:left w:val="none" w:sz="0" w:space="0" w:color="auto"/>
        <w:bottom w:val="none" w:sz="0" w:space="0" w:color="auto"/>
        <w:right w:val="none" w:sz="0" w:space="0" w:color="auto"/>
      </w:divBdr>
    </w:div>
    <w:div w:id="1729721999">
      <w:bodyDiv w:val="1"/>
      <w:marLeft w:val="0"/>
      <w:marRight w:val="0"/>
      <w:marTop w:val="0"/>
      <w:marBottom w:val="0"/>
      <w:divBdr>
        <w:top w:val="none" w:sz="0" w:space="0" w:color="auto"/>
        <w:left w:val="none" w:sz="0" w:space="0" w:color="auto"/>
        <w:bottom w:val="none" w:sz="0" w:space="0" w:color="auto"/>
        <w:right w:val="none" w:sz="0" w:space="0" w:color="auto"/>
      </w:divBdr>
      <w:divsChild>
        <w:div w:id="70136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4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umanitoba.ca/faculties/science/undergrad/resources/webdisciplinedocumen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Davis:Downloads:TS102919598.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TS102919598.dotx</Template>
  <TotalTime>197</TotalTime>
  <Pages>2</Pages>
  <Words>462</Words>
  <Characters>2638</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Instructor Information</vt:lpstr>
      <vt:lpstr>General Information</vt:lpstr>
      <vt:lpstr>    Description</vt:lpstr>
      <vt:lpstr>    Expectations and Goals</vt:lpstr>
      <vt:lpstr>Course Materials</vt:lpstr>
      <vt:lpstr>    Required Materials</vt:lpstr>
      <vt:lpstr>    Optional Materials</vt:lpstr>
      <vt:lpstr>    Required Text</vt:lpstr>
      <vt:lpstr>Course Schedule</vt:lpstr>
      <vt:lpstr>Exam Schedule</vt:lpstr>
      <vt:lpstr>Additional Information and Resources</vt:lpstr>
      <vt:lpstr>    &lt;Click Here to Add a Subheading&gt;</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Davis</dc:creator>
  <cp:keywords/>
  <cp:lastModifiedBy>Rebecca  Davis</cp:lastModifiedBy>
  <cp:revision>12</cp:revision>
  <cp:lastPrinted>2016-01-05T23:22:00Z</cp:lastPrinted>
  <dcterms:created xsi:type="dcterms:W3CDTF">2015-01-02T18:28:00Z</dcterms:created>
  <dcterms:modified xsi:type="dcterms:W3CDTF">2018-12-17T15:06:00Z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